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78DF" w14:textId="77777777" w:rsidR="00C27652" w:rsidRPr="001B653F" w:rsidRDefault="00C93A4B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0142434" wp14:editId="4C2680C2">
            <wp:simplePos x="0" y="0"/>
            <wp:positionH relativeFrom="margin">
              <wp:posOffset>0</wp:posOffset>
            </wp:positionH>
            <wp:positionV relativeFrom="topMargin">
              <wp:posOffset>790575</wp:posOffset>
            </wp:positionV>
            <wp:extent cx="5926455" cy="594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03515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1C313" w14:textId="3BD04BDE" w:rsidR="00D7782A" w:rsidRPr="00F153A1" w:rsidRDefault="00C93A4B" w:rsidP="00F153A1">
      <w:pPr>
        <w:jc w:val="center"/>
        <w:rPr>
          <w:rFonts w:ascii="Century Gothic" w:hAnsi="Century Gothic"/>
          <w:b/>
          <w:color w:val="7651A1"/>
          <w:sz w:val="32"/>
        </w:rPr>
      </w:pPr>
      <w:r>
        <w:rPr>
          <w:rFonts w:ascii="Century Gothic" w:hAnsi="Century Gothic"/>
          <w:b/>
          <w:color w:val="7651A1"/>
          <w:sz w:val="32"/>
        </w:rPr>
        <w:t xml:space="preserve">Renseignements pour les </w:t>
      </w:r>
      <w:r w:rsidR="00F153A1">
        <w:rPr>
          <w:rFonts w:ascii="Century Gothic" w:hAnsi="Century Gothic"/>
          <w:b/>
          <w:color w:val="7651A1"/>
          <w:sz w:val="32"/>
        </w:rPr>
        <w:t xml:space="preserve">évaluatrices et évaluateurs </w:t>
      </w:r>
      <w:r w:rsidR="00F153A1">
        <w:rPr>
          <w:rFonts w:ascii="Century Gothic" w:hAnsi="Century Gothic"/>
          <w:b/>
          <w:color w:val="7651A1"/>
          <w:sz w:val="32"/>
        </w:rPr>
        <w:br/>
      </w:r>
      <w:r w:rsidR="00CC24E0">
        <w:rPr>
          <w:rFonts w:ascii="Century Gothic" w:hAnsi="Century Gothic"/>
          <w:b/>
          <w:color w:val="7651A1"/>
          <w:sz w:val="32"/>
        </w:rPr>
        <w:t xml:space="preserve">de </w:t>
      </w:r>
      <w:r>
        <w:rPr>
          <w:rFonts w:ascii="Century Gothic" w:hAnsi="Century Gothic"/>
          <w:b/>
          <w:color w:val="7651A1"/>
          <w:sz w:val="32"/>
        </w:rPr>
        <w:t>demandes de subvention de recherche</w:t>
      </w:r>
    </w:p>
    <w:p w14:paraId="4405955B" w14:textId="200BD18C" w:rsidR="00C46C1F" w:rsidRDefault="00C93A4B" w:rsidP="00832E9F">
      <w:pPr>
        <w:pStyle w:val="ListParagraph"/>
        <w:spacing w:after="200"/>
        <w:ind w:left="0"/>
        <w:contextualSpacing w:val="0"/>
      </w:pPr>
      <w:r>
        <w:t>L’ACESI offre des subventions de recherche</w:t>
      </w:r>
      <w:r w:rsidR="002B6415">
        <w:t xml:space="preserve"> aux chercheuses et chercheurs</w:t>
      </w:r>
      <w:r>
        <w:t xml:space="preserve"> </w:t>
      </w:r>
      <w:r w:rsidR="00F153A1">
        <w:t xml:space="preserve">provenant </w:t>
      </w:r>
      <w:r>
        <w:t xml:space="preserve">des écoles </w:t>
      </w:r>
      <w:r w:rsidR="002B6415">
        <w:t xml:space="preserve">membres, et nous </w:t>
      </w:r>
      <w:r w:rsidR="00F153A1">
        <w:t xml:space="preserve">élaborons </w:t>
      </w:r>
      <w:r>
        <w:t>une liste d</w:t>
      </w:r>
      <w:r w:rsidR="002B6415">
        <w:t>’</w:t>
      </w:r>
      <w:r w:rsidR="00F153A1">
        <w:t xml:space="preserve">évaluatrices et </w:t>
      </w:r>
      <w:r w:rsidR="002B6415">
        <w:t>d’</w:t>
      </w:r>
      <w:r w:rsidR="00F153A1">
        <w:t>évaluateurs</w:t>
      </w:r>
      <w:r w:rsidR="002B6415">
        <w:t xml:space="preserve"> </w:t>
      </w:r>
      <w:r>
        <w:t xml:space="preserve">bénévoles pour évaluer les </w:t>
      </w:r>
      <w:r w:rsidR="00DB1CAB">
        <w:t>demandes</w:t>
      </w:r>
      <w:r>
        <w:t xml:space="preserve">. </w:t>
      </w:r>
      <w:r>
        <w:rPr>
          <w:b/>
        </w:rPr>
        <w:t>Les renseignements suivants peuvent vous aider à dé</w:t>
      </w:r>
      <w:r w:rsidR="00F153A1">
        <w:rPr>
          <w:b/>
        </w:rPr>
        <w:t>terminer</w:t>
      </w:r>
      <w:r>
        <w:rPr>
          <w:b/>
        </w:rPr>
        <w:t xml:space="preserve"> si vous souhaitez </w:t>
      </w:r>
      <w:r w:rsidR="00F153A1">
        <w:rPr>
          <w:b/>
        </w:rPr>
        <w:t>mettre v</w:t>
      </w:r>
      <w:r>
        <w:rPr>
          <w:b/>
        </w:rPr>
        <w:t xml:space="preserve">otre expertise </w:t>
      </w:r>
      <w:r w:rsidR="00F153A1">
        <w:rPr>
          <w:b/>
        </w:rPr>
        <w:t>au service de l</w:t>
      </w:r>
      <w:r>
        <w:rPr>
          <w:b/>
        </w:rPr>
        <w:t>’avancement de la recherche en sciences infirmières au Canada</w:t>
      </w:r>
      <w:r w:rsidR="009A44A1">
        <w:rPr>
          <w:b/>
        </w:rPr>
        <w:t>.</w:t>
      </w:r>
    </w:p>
    <w:p w14:paraId="253F9BA7" w14:textId="3C84E0EA" w:rsidR="00031CBF" w:rsidRDefault="00C93A4B" w:rsidP="00832E9F">
      <w:pPr>
        <w:pStyle w:val="ListParagraph"/>
        <w:numPr>
          <w:ilvl w:val="0"/>
          <w:numId w:val="3"/>
        </w:numPr>
        <w:spacing w:after="80" w:line="240" w:lineRule="auto"/>
        <w:ind w:left="576" w:hanging="432"/>
        <w:contextualSpacing w:val="0"/>
      </w:pPr>
      <w:r>
        <w:t xml:space="preserve">Les </w:t>
      </w:r>
      <w:r w:rsidR="00F153A1">
        <w:t xml:space="preserve">évaluatrices et évaluateurs doivent </w:t>
      </w:r>
      <w:r>
        <w:t xml:space="preserve">avoir obtenu un financement externe à leur collège ou université </w:t>
      </w:r>
      <w:r w:rsidR="00F153A1">
        <w:t>à titre de c</w:t>
      </w:r>
      <w:r w:rsidR="00141895">
        <w:t xml:space="preserve">hercheuse principale ou chercheur principal </w:t>
      </w:r>
      <w:r w:rsidR="00F153A1">
        <w:t xml:space="preserve">(CP), </w:t>
      </w:r>
      <w:r w:rsidR="00141895">
        <w:t>et</w:t>
      </w:r>
      <w:r>
        <w:t xml:space="preserve"> </w:t>
      </w:r>
      <w:r w:rsidR="001A3F70">
        <w:t xml:space="preserve">doivent </w:t>
      </w:r>
      <w:r w:rsidR="00F153A1">
        <w:t xml:space="preserve">avoir mené </w:t>
      </w:r>
      <w:r>
        <w:t>plusieurs études de recherche</w:t>
      </w:r>
      <w:r w:rsidR="001A3F70">
        <w:t xml:space="preserve">, </w:t>
      </w:r>
      <w:r w:rsidR="00F153A1">
        <w:t xml:space="preserve">donc posséder </w:t>
      </w:r>
      <w:r>
        <w:t xml:space="preserve">une solide compréhension des processus de </w:t>
      </w:r>
      <w:r w:rsidR="009A44A1">
        <w:t>financement</w:t>
      </w:r>
      <w:r>
        <w:t xml:space="preserve"> </w:t>
      </w:r>
      <w:r w:rsidR="001A3F70">
        <w:t xml:space="preserve">des subventions de recherche </w:t>
      </w:r>
      <w:r>
        <w:t>et d</w:t>
      </w:r>
      <w:r w:rsidR="00F153A1">
        <w:t xml:space="preserve">e réalisation </w:t>
      </w:r>
      <w:r>
        <w:t>des études.</w:t>
      </w:r>
    </w:p>
    <w:p w14:paraId="6CB3EBBD" w14:textId="2CB23C03" w:rsidR="00995F8A" w:rsidRDefault="00C93A4B" w:rsidP="00832E9F">
      <w:pPr>
        <w:pStyle w:val="ListParagraph"/>
        <w:numPr>
          <w:ilvl w:val="0"/>
          <w:numId w:val="3"/>
        </w:numPr>
        <w:spacing w:after="80"/>
        <w:ind w:left="576" w:hanging="432"/>
        <w:contextualSpacing w:val="0"/>
      </w:pPr>
      <w:r>
        <w:t xml:space="preserve">Les </w:t>
      </w:r>
      <w:r w:rsidR="00DB1CAB">
        <w:t>demandes</w:t>
      </w:r>
      <w:r>
        <w:t xml:space="preserve"> </w:t>
      </w:r>
      <w:r w:rsidR="001A3F70">
        <w:t>sont limitées à</w:t>
      </w:r>
      <w:r>
        <w:t xml:space="preserve"> </w:t>
      </w:r>
      <w:r w:rsidR="001B473D">
        <w:t>d</w:t>
      </w:r>
      <w:r w:rsidR="007A25E8">
        <w:t>ouze</w:t>
      </w:r>
      <w:r>
        <w:t> </w:t>
      </w:r>
      <w:r w:rsidR="001B473D">
        <w:t>(1</w:t>
      </w:r>
      <w:r w:rsidR="007A25E8">
        <w:t>2</w:t>
      </w:r>
      <w:r w:rsidR="001B473D">
        <w:t xml:space="preserve">) </w:t>
      </w:r>
      <w:r>
        <w:t xml:space="preserve">pages, </w:t>
      </w:r>
      <w:r w:rsidR="001A3F70">
        <w:t>sans compter l</w:t>
      </w:r>
      <w:r>
        <w:t>es pièces jointes obligatoires.</w:t>
      </w:r>
    </w:p>
    <w:p w14:paraId="4D679B02" w14:textId="6D41A589" w:rsidR="00003942" w:rsidRDefault="00C93A4B" w:rsidP="00832E9F">
      <w:pPr>
        <w:pStyle w:val="ListParagraph"/>
        <w:numPr>
          <w:ilvl w:val="0"/>
          <w:numId w:val="3"/>
        </w:numPr>
        <w:spacing w:after="80"/>
        <w:ind w:left="576" w:hanging="432"/>
        <w:contextualSpacing w:val="0"/>
      </w:pPr>
      <w:r>
        <w:t xml:space="preserve">Les </w:t>
      </w:r>
      <w:r w:rsidR="001A3F70">
        <w:t>évaluatrices et évaluateurs p</w:t>
      </w:r>
      <w:r>
        <w:t>euvent s’attendre</w:t>
      </w:r>
      <w:r w:rsidR="001A3F70">
        <w:t xml:space="preserve"> à évaluer de</w:t>
      </w:r>
      <w:r>
        <w:t xml:space="preserve"> trois</w:t>
      </w:r>
      <w:r w:rsidR="001A3F70">
        <w:t xml:space="preserve"> (3)</w:t>
      </w:r>
      <w:r>
        <w:t xml:space="preserve"> à cinq</w:t>
      </w:r>
      <w:r w:rsidR="001A3F70">
        <w:t xml:space="preserve"> (5)</w:t>
      </w:r>
      <w:r>
        <w:t xml:space="preserve"> </w:t>
      </w:r>
      <w:r w:rsidR="001A3F70">
        <w:t xml:space="preserve">demandes </w:t>
      </w:r>
      <w:r>
        <w:t>par an</w:t>
      </w:r>
      <w:r w:rsidR="001A3F70">
        <w:t>née,</w:t>
      </w:r>
      <w:r>
        <w:t xml:space="preserve"> généralement effectuées </w:t>
      </w:r>
      <w:r w:rsidR="001A3F70">
        <w:t>au mois de mai</w:t>
      </w:r>
      <w:r>
        <w:t>.</w:t>
      </w:r>
    </w:p>
    <w:p w14:paraId="1AB2848E" w14:textId="54AC4C33" w:rsidR="000B5869" w:rsidRDefault="001A3F70" w:rsidP="00832E9F">
      <w:pPr>
        <w:pStyle w:val="ListParagraph"/>
        <w:numPr>
          <w:ilvl w:val="0"/>
          <w:numId w:val="3"/>
        </w:numPr>
        <w:spacing w:after="200"/>
        <w:ind w:left="576" w:hanging="432"/>
        <w:contextualSpacing w:val="0"/>
      </w:pPr>
      <w:r>
        <w:t xml:space="preserve">Les évaluatrices et évaluateurs </w:t>
      </w:r>
      <w:r w:rsidR="00C93A4B">
        <w:t xml:space="preserve">disposent normalement d’au moins quatre </w:t>
      </w:r>
      <w:r>
        <w:t xml:space="preserve">(4) </w:t>
      </w:r>
      <w:r w:rsidR="00C93A4B">
        <w:t>à six (6) semaines pour</w:t>
      </w:r>
      <w:r>
        <w:t xml:space="preserve"> réaliser leurs évaluations et les transmettre </w:t>
      </w:r>
      <w:r w:rsidR="00C93A4B">
        <w:t>à l’ACESI.</w:t>
      </w:r>
    </w:p>
    <w:p w14:paraId="4D93F37B" w14:textId="650FE839" w:rsidR="00DD6F84" w:rsidRPr="00124BA0" w:rsidRDefault="002E63AC" w:rsidP="00DD6F84">
      <w:r>
        <w:t xml:space="preserve">Si vous souhaitez figurer sur la </w:t>
      </w:r>
      <w:r w:rsidR="00C93A4B">
        <w:t>liste d</w:t>
      </w:r>
      <w:r>
        <w:t xml:space="preserve">es </w:t>
      </w:r>
      <w:r w:rsidR="001A3F70">
        <w:t>évaluatrices et évaluateurs</w:t>
      </w:r>
      <w:r>
        <w:t>, veuillez remplir les rens</w:t>
      </w:r>
      <w:r w:rsidR="00C93A4B">
        <w:t>eignements</w:t>
      </w:r>
      <w:r w:rsidR="00DB1CAB">
        <w:t xml:space="preserve"> </w:t>
      </w:r>
      <w:r w:rsidR="00C93A4B">
        <w:t xml:space="preserve">ci-dessous et </w:t>
      </w:r>
      <w:r>
        <w:t xml:space="preserve">les transmettre à </w:t>
      </w:r>
      <w:r w:rsidR="00382D52">
        <w:t>Andrea Harvey</w:t>
      </w:r>
      <w:r w:rsidR="00C93A4B">
        <w:t xml:space="preserve">, </w:t>
      </w:r>
      <w:r>
        <w:t>coordonnatrice principale, initiatives et politiques de formation</w:t>
      </w:r>
      <w:r w:rsidR="00C93A4B">
        <w:t xml:space="preserve">, </w:t>
      </w:r>
      <w:r>
        <w:t xml:space="preserve">à l’adresse : </w:t>
      </w:r>
      <w:hyperlink r:id="rId11">
        <w:r w:rsidRPr="1F63EA18">
          <w:rPr>
            <w:rStyle w:val="Hyperlink"/>
          </w:rPr>
          <w:t>aharvey@casn.ca</w:t>
        </w:r>
      </w:hyperlink>
      <w:r w:rsidR="00C93A4B">
        <w:t xml:space="preserve">. Vous pouvez </w:t>
      </w:r>
      <w:r>
        <w:t xml:space="preserve">également </w:t>
      </w:r>
      <w:r w:rsidR="00C93A4B">
        <w:t xml:space="preserve">communiquer avec </w:t>
      </w:r>
      <w:r w:rsidR="00382D52">
        <w:t>Andrea</w:t>
      </w:r>
      <w:r w:rsidR="00C93A4B">
        <w:t xml:space="preserve"> si vous avez des questions ou des commentaires.</w:t>
      </w:r>
    </w:p>
    <w:p w14:paraId="7138A8F7" w14:textId="02B48415" w:rsidR="1F63EA18" w:rsidRDefault="1F63EA18"/>
    <w:p w14:paraId="3D0FFC58" w14:textId="3DE35551" w:rsidR="1F63EA18" w:rsidRDefault="1F63EA18"/>
    <w:p w14:paraId="4EABC173" w14:textId="100B5658" w:rsidR="1F63EA18" w:rsidRDefault="1F63EA18"/>
    <w:p w14:paraId="51C48BAB" w14:textId="08E16775" w:rsidR="1F63EA18" w:rsidRDefault="1F63EA18"/>
    <w:p w14:paraId="51609E48" w14:textId="3C5318E5" w:rsidR="1F63EA18" w:rsidRDefault="1F63EA18"/>
    <w:p w14:paraId="4A047A7A" w14:textId="3FED5F30" w:rsidR="1F63EA18" w:rsidRDefault="1F63EA18"/>
    <w:p w14:paraId="11EF4E7F" w14:textId="51539411" w:rsidR="1F63EA18" w:rsidRDefault="1F63EA18"/>
    <w:p w14:paraId="518DCCDB" w14:textId="46B78B04" w:rsidR="1F63EA18" w:rsidRDefault="1F63EA18"/>
    <w:p w14:paraId="0160C303" w14:textId="355CF2E7" w:rsidR="1F63EA18" w:rsidRDefault="1F63EA18"/>
    <w:p w14:paraId="51F80296" w14:textId="1E3D50D2" w:rsidR="1F63EA18" w:rsidRDefault="1F63EA18"/>
    <w:p w14:paraId="2324238A" w14:textId="0AB8A8D0" w:rsidR="1F63EA18" w:rsidRDefault="1F63EA18" w:rsidP="1F63EA18"/>
    <w:p w14:paraId="3FF0A2DB" w14:textId="7CED029E" w:rsidR="002E6D9C" w:rsidRPr="002E63AC" w:rsidRDefault="002E63AC" w:rsidP="00DD6F84">
      <w:pPr>
        <w:rPr>
          <w:b/>
          <w:color w:val="7651A1"/>
          <w:sz w:val="24"/>
        </w:rPr>
      </w:pPr>
      <w:r w:rsidRPr="002E63AC">
        <w:rPr>
          <w:b/>
          <w:color w:val="7651A1"/>
          <w:sz w:val="24"/>
        </w:rPr>
        <w:lastRenderedPageBreak/>
        <w:t>Évaluatrice ou évaluateur des projets de recherche de l’ACESI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F66ACE" w:rsidRPr="00124BA0" w14:paraId="0F517273" w14:textId="77777777" w:rsidTr="1F63EA18">
        <w:trPr>
          <w:trHeight w:val="548"/>
        </w:trPr>
        <w:tc>
          <w:tcPr>
            <w:tcW w:w="3256" w:type="dxa"/>
            <w:shd w:val="clear" w:color="auto" w:fill="7651A1"/>
          </w:tcPr>
          <w:p w14:paraId="0DA477FD" w14:textId="122D061E" w:rsidR="002E6D9C" w:rsidRPr="00DB1CAB" w:rsidRDefault="00C93A4B" w:rsidP="00C27652">
            <w:pPr>
              <w:rPr>
                <w:b/>
                <w:bCs/>
                <w:color w:val="FFFFFF" w:themeColor="background1"/>
              </w:rPr>
            </w:pPr>
            <w:r w:rsidRPr="00DB1CAB">
              <w:rPr>
                <w:b/>
                <w:color w:val="FFFFFF" w:themeColor="background1"/>
              </w:rPr>
              <w:t xml:space="preserve">Nom et </w:t>
            </w:r>
            <w:r w:rsidR="002E63AC">
              <w:rPr>
                <w:b/>
                <w:color w:val="FFFFFF" w:themeColor="background1"/>
              </w:rPr>
              <w:t xml:space="preserve">attestations d’études </w:t>
            </w:r>
          </w:p>
          <w:p w14:paraId="799BE2DF" w14:textId="77777777" w:rsidR="00A14586" w:rsidRPr="00DB1CAB" w:rsidRDefault="00A14586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30565757" w14:textId="023DE27E" w:rsidR="002E6D9C" w:rsidRPr="00124BA0" w:rsidRDefault="002E6D9C" w:rsidP="00DD6F84"/>
          <w:p w14:paraId="42C1D281" w14:textId="406A0A2F" w:rsidR="002E6D9C" w:rsidRPr="00124BA0" w:rsidRDefault="002E6D9C" w:rsidP="00DD6F84"/>
          <w:p w14:paraId="7C0DB4AA" w14:textId="3706EE9F" w:rsidR="002E6D9C" w:rsidRPr="00124BA0" w:rsidRDefault="002E6D9C" w:rsidP="00DD6F84"/>
          <w:p w14:paraId="6C5B8D87" w14:textId="7568F621" w:rsidR="002E6D9C" w:rsidRPr="00124BA0" w:rsidRDefault="002E6D9C" w:rsidP="00DD6F84"/>
        </w:tc>
      </w:tr>
      <w:tr w:rsidR="00F66ACE" w14:paraId="5B31AE7A" w14:textId="77777777" w:rsidTr="1F63EA18">
        <w:tc>
          <w:tcPr>
            <w:tcW w:w="3256" w:type="dxa"/>
            <w:shd w:val="clear" w:color="auto" w:fill="BFAFD6"/>
          </w:tcPr>
          <w:p w14:paraId="42A069BD" w14:textId="77777777" w:rsidR="002E6D9C" w:rsidRPr="00DB1CAB" w:rsidRDefault="00C93A4B" w:rsidP="00C27652">
            <w:pPr>
              <w:rPr>
                <w:b/>
                <w:bCs/>
              </w:rPr>
            </w:pPr>
            <w:r w:rsidRPr="00DB1CAB">
              <w:rPr>
                <w:b/>
              </w:rPr>
              <w:t>Adresse courriel </w:t>
            </w:r>
          </w:p>
          <w:p w14:paraId="1F0547D6" w14:textId="77777777" w:rsidR="00A14586" w:rsidRPr="00DB1CAB" w:rsidRDefault="00A14586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0099C944" w14:textId="4F736E28" w:rsidR="002E6D9C" w:rsidRDefault="002E6D9C" w:rsidP="00DD6F84"/>
          <w:p w14:paraId="1E30017D" w14:textId="263FA59B" w:rsidR="002E6D9C" w:rsidRDefault="002E6D9C" w:rsidP="00DD6F84"/>
          <w:p w14:paraId="28A19DDB" w14:textId="1DFDFC8F" w:rsidR="002E6D9C" w:rsidRDefault="002E6D9C" w:rsidP="1F63EA18"/>
        </w:tc>
      </w:tr>
      <w:tr w:rsidR="00F66ACE" w14:paraId="579B29D2" w14:textId="77777777" w:rsidTr="1F63EA18">
        <w:tc>
          <w:tcPr>
            <w:tcW w:w="3256" w:type="dxa"/>
            <w:shd w:val="clear" w:color="auto" w:fill="7651A1"/>
          </w:tcPr>
          <w:p w14:paraId="1BFF68F2" w14:textId="07CB91A2" w:rsidR="002E6D9C" w:rsidRPr="00C27652" w:rsidRDefault="00C93A4B" w:rsidP="00C2765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Êtes-vous membre du corps professoral d</w:t>
            </w:r>
            <w:r w:rsidR="002E63AC">
              <w:rPr>
                <w:b/>
                <w:color w:val="FFFFFF" w:themeColor="background1"/>
              </w:rPr>
              <w:t xml:space="preserve">ans </w:t>
            </w:r>
            <w:r>
              <w:rPr>
                <w:b/>
                <w:color w:val="FFFFFF" w:themeColor="background1"/>
              </w:rPr>
              <w:t>une école membre de l’ACESI</w:t>
            </w:r>
            <w:r w:rsidR="00B8359E">
              <w:rPr>
                <w:b/>
                <w:color w:val="FFFFFF" w:themeColor="background1"/>
              </w:rPr>
              <w:t> </w:t>
            </w:r>
            <w:r>
              <w:rPr>
                <w:b/>
                <w:color w:val="FFFFFF" w:themeColor="background1"/>
              </w:rPr>
              <w:t>?</w:t>
            </w:r>
          </w:p>
          <w:p w14:paraId="3069D199" w14:textId="77777777" w:rsidR="00A14586" w:rsidRPr="00C27652" w:rsidRDefault="00A14586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669AB192" w14:textId="77777777" w:rsidR="002E6D9C" w:rsidRDefault="002E6D9C" w:rsidP="00DD6F84"/>
        </w:tc>
      </w:tr>
      <w:tr w:rsidR="00F66ACE" w14:paraId="45541E5C" w14:textId="77777777" w:rsidTr="1F63EA18">
        <w:tc>
          <w:tcPr>
            <w:tcW w:w="3256" w:type="dxa"/>
            <w:shd w:val="clear" w:color="auto" w:fill="BFAFD6"/>
          </w:tcPr>
          <w:p w14:paraId="76A039D3" w14:textId="4A16B460" w:rsidR="00B27541" w:rsidRPr="00C27652" w:rsidRDefault="00C93A4B" w:rsidP="00C27652">
            <w:pPr>
              <w:rPr>
                <w:b/>
                <w:bCs/>
              </w:rPr>
            </w:pPr>
            <w:r>
              <w:rPr>
                <w:b/>
              </w:rPr>
              <w:t xml:space="preserve">Avez-vous </w:t>
            </w:r>
            <w:r w:rsidR="002E63AC">
              <w:rPr>
                <w:b/>
              </w:rPr>
              <w:t>obtenu</w:t>
            </w:r>
            <w:r>
              <w:rPr>
                <w:b/>
              </w:rPr>
              <w:t xml:space="preserve"> un financement de recherche </w:t>
            </w:r>
            <w:r w:rsidR="004872AB" w:rsidRPr="004872AB">
              <w:rPr>
                <w:b/>
              </w:rPr>
              <w:t>concurrentielle</w:t>
            </w:r>
            <w:r w:rsidR="004872AB">
              <w:rPr>
                <w:b/>
              </w:rPr>
              <w:t xml:space="preserve"> </w:t>
            </w:r>
            <w:r>
              <w:rPr>
                <w:b/>
              </w:rPr>
              <w:t xml:space="preserve">externe à votre collège ou université </w:t>
            </w:r>
            <w:r w:rsidR="002E63AC">
              <w:rPr>
                <w:b/>
              </w:rPr>
              <w:t>à titre de chercheu</w:t>
            </w:r>
            <w:r w:rsidR="00141895">
              <w:rPr>
                <w:b/>
              </w:rPr>
              <w:t>se principale ou chercheur principal</w:t>
            </w:r>
            <w:r w:rsidR="00B8359E">
              <w:rPr>
                <w:b/>
              </w:rPr>
              <w:t> </w:t>
            </w:r>
            <w:r>
              <w:rPr>
                <w:b/>
              </w:rPr>
              <w:t>?</w:t>
            </w:r>
          </w:p>
          <w:p w14:paraId="7BD73A00" w14:textId="77777777" w:rsidR="004A39DD" w:rsidRPr="00C27652" w:rsidRDefault="004A39DD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32515A15" w14:textId="318D8EC7" w:rsidR="00B27541" w:rsidRDefault="00B27541" w:rsidP="00DD6F84"/>
          <w:p w14:paraId="6AD32CC0" w14:textId="4F5D0B40" w:rsidR="00B27541" w:rsidRDefault="00B27541" w:rsidP="00DD6F84"/>
          <w:p w14:paraId="53BB9FC7" w14:textId="2EDD12DB" w:rsidR="00B27541" w:rsidRDefault="00B27541" w:rsidP="00DD6F84"/>
          <w:p w14:paraId="1371F0EE" w14:textId="36CE0E55" w:rsidR="00B27541" w:rsidRDefault="00B27541" w:rsidP="00DD6F84"/>
          <w:p w14:paraId="6DA289BA" w14:textId="53A2A11C" w:rsidR="00B27541" w:rsidRDefault="00B27541" w:rsidP="00DD6F84"/>
          <w:p w14:paraId="544D2248" w14:textId="4A8BD607" w:rsidR="00B27541" w:rsidRDefault="00B27541" w:rsidP="00DD6F84"/>
          <w:p w14:paraId="540C911D" w14:textId="7E3A21A3" w:rsidR="00B27541" w:rsidRDefault="00B27541" w:rsidP="00DD6F84"/>
          <w:p w14:paraId="5D3F9843" w14:textId="3467666C" w:rsidR="00B27541" w:rsidRDefault="00B27541" w:rsidP="00DD6F84"/>
          <w:p w14:paraId="22CE080F" w14:textId="56ACB396" w:rsidR="00B27541" w:rsidRDefault="00B27541" w:rsidP="00DD6F84"/>
          <w:p w14:paraId="0AD91700" w14:textId="76723B49" w:rsidR="00B27541" w:rsidRDefault="00B27541" w:rsidP="00DD6F84"/>
        </w:tc>
      </w:tr>
      <w:tr w:rsidR="00F66ACE" w14:paraId="05399088" w14:textId="77777777" w:rsidTr="1F63EA18">
        <w:tc>
          <w:tcPr>
            <w:tcW w:w="3256" w:type="dxa"/>
            <w:shd w:val="clear" w:color="auto" w:fill="7651A1"/>
          </w:tcPr>
          <w:p w14:paraId="471D9493" w14:textId="4CF2A048" w:rsidR="002E6D9C" w:rsidRPr="00C27652" w:rsidRDefault="00C93A4B" w:rsidP="00C2765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Avez-vous mené plusieurs études de recherche </w:t>
            </w:r>
            <w:r w:rsidR="002E63AC">
              <w:rPr>
                <w:b/>
                <w:color w:val="FFFFFF" w:themeColor="background1"/>
              </w:rPr>
              <w:t>à titre de c</w:t>
            </w:r>
            <w:r w:rsidR="00141895">
              <w:rPr>
                <w:b/>
                <w:color w:val="FFFFFF" w:themeColor="background1"/>
              </w:rPr>
              <w:t>hercheuse principale ou chercheur principal</w:t>
            </w:r>
            <w:r w:rsidR="00B8359E">
              <w:rPr>
                <w:b/>
                <w:color w:val="FFFFFF" w:themeColor="background1"/>
              </w:rPr>
              <w:t> </w:t>
            </w:r>
            <w:r>
              <w:rPr>
                <w:b/>
                <w:color w:val="FFFFFF" w:themeColor="background1"/>
              </w:rPr>
              <w:t>?</w:t>
            </w:r>
          </w:p>
          <w:p w14:paraId="54D9AD7C" w14:textId="77777777" w:rsidR="00A14586" w:rsidRPr="00C27652" w:rsidRDefault="00A14586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1786F3B8" w14:textId="3ADC674E" w:rsidR="002E6D9C" w:rsidRDefault="002E6D9C" w:rsidP="00DD6F84"/>
          <w:p w14:paraId="3557CF95" w14:textId="0BD00CD3" w:rsidR="002E6D9C" w:rsidRDefault="002E6D9C" w:rsidP="00DD6F84"/>
          <w:p w14:paraId="6E336724" w14:textId="5B73E2F6" w:rsidR="002E6D9C" w:rsidRDefault="002E6D9C" w:rsidP="00DD6F84"/>
          <w:p w14:paraId="549BBC8E" w14:textId="1096434C" w:rsidR="002E6D9C" w:rsidRDefault="002E6D9C" w:rsidP="00DD6F84"/>
          <w:p w14:paraId="6F132CC6" w14:textId="0A238E1C" w:rsidR="002E6D9C" w:rsidRDefault="002E6D9C" w:rsidP="00DD6F84"/>
          <w:p w14:paraId="34155CB7" w14:textId="2907E65B" w:rsidR="002E6D9C" w:rsidRDefault="002E6D9C" w:rsidP="00DD6F84"/>
          <w:p w14:paraId="06D932F8" w14:textId="7DAFE58D" w:rsidR="002E6D9C" w:rsidRDefault="002E6D9C" w:rsidP="00DD6F84"/>
          <w:p w14:paraId="438A45DC" w14:textId="48C7CE95" w:rsidR="002E6D9C" w:rsidRDefault="002E6D9C" w:rsidP="00DD6F84"/>
          <w:p w14:paraId="439792F8" w14:textId="5342215A" w:rsidR="002E6D9C" w:rsidRDefault="002E6D9C" w:rsidP="00DD6F84"/>
          <w:p w14:paraId="3DE13EF8" w14:textId="4567986E" w:rsidR="002E6D9C" w:rsidRDefault="002E6D9C" w:rsidP="00DD6F84"/>
        </w:tc>
      </w:tr>
      <w:tr w:rsidR="00F66ACE" w14:paraId="47852B08" w14:textId="77777777" w:rsidTr="1F63EA18">
        <w:tc>
          <w:tcPr>
            <w:tcW w:w="3256" w:type="dxa"/>
            <w:shd w:val="clear" w:color="auto" w:fill="BFAFD6"/>
          </w:tcPr>
          <w:p w14:paraId="0C6A5C1E" w14:textId="3D15D86B" w:rsidR="00C27652" w:rsidRDefault="00C93A4B" w:rsidP="00C27652">
            <w:pPr>
              <w:rPr>
                <w:b/>
                <w:bCs/>
              </w:rPr>
            </w:pPr>
            <w:r>
              <w:rPr>
                <w:b/>
              </w:rPr>
              <w:t xml:space="preserve">Êtes-vous en mesure de consacrer </w:t>
            </w:r>
            <w:r w:rsidR="001B473D">
              <w:rPr>
                <w:b/>
              </w:rPr>
              <w:t xml:space="preserve">le temps nécessaire pour évaluer </w:t>
            </w:r>
            <w:r>
              <w:rPr>
                <w:b/>
              </w:rPr>
              <w:t xml:space="preserve">de trois à cinq </w:t>
            </w:r>
            <w:r w:rsidR="00DB1CAB">
              <w:rPr>
                <w:b/>
              </w:rPr>
              <w:t>demandes</w:t>
            </w:r>
            <w:r>
              <w:rPr>
                <w:b/>
              </w:rPr>
              <w:t xml:space="preserve"> dans un</w:t>
            </w:r>
            <w:r w:rsidR="001B473D">
              <w:rPr>
                <w:b/>
              </w:rPr>
              <w:t xml:space="preserve"> délai de s</w:t>
            </w:r>
            <w:r>
              <w:rPr>
                <w:b/>
              </w:rPr>
              <w:t>ix semaines</w:t>
            </w:r>
            <w:r w:rsidR="00B8359E">
              <w:rPr>
                <w:b/>
              </w:rPr>
              <w:t> </w:t>
            </w:r>
            <w:r>
              <w:rPr>
                <w:b/>
              </w:rPr>
              <w:t xml:space="preserve">? </w:t>
            </w:r>
          </w:p>
          <w:p w14:paraId="675CB2E7" w14:textId="77777777" w:rsidR="001360F6" w:rsidRPr="00C27652" w:rsidRDefault="001360F6" w:rsidP="00C27652">
            <w:pPr>
              <w:rPr>
                <w:b/>
                <w:bCs/>
              </w:rPr>
            </w:pPr>
          </w:p>
          <w:p w14:paraId="6A48371C" w14:textId="77777777" w:rsidR="007B01FF" w:rsidRPr="00C27652" w:rsidRDefault="007B01FF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0F18BDCE" w14:textId="0BEB1759" w:rsidR="001360F6" w:rsidRDefault="001360F6" w:rsidP="00DD6F84"/>
          <w:p w14:paraId="326296B4" w14:textId="251BA1CE" w:rsidR="001360F6" w:rsidRDefault="001360F6" w:rsidP="00DD6F84"/>
          <w:p w14:paraId="1ECDD7EF" w14:textId="7A190AD5" w:rsidR="001360F6" w:rsidRDefault="001360F6" w:rsidP="00DD6F84"/>
          <w:p w14:paraId="58B4E705" w14:textId="0F18D248" w:rsidR="001360F6" w:rsidRDefault="001360F6" w:rsidP="00DD6F84"/>
          <w:p w14:paraId="677CBEC4" w14:textId="188C9AEA" w:rsidR="001360F6" w:rsidRDefault="001360F6" w:rsidP="00DD6F84"/>
          <w:p w14:paraId="25687E96" w14:textId="5E83CD47" w:rsidR="001360F6" w:rsidRDefault="001360F6" w:rsidP="00DD6F84"/>
          <w:p w14:paraId="01971AB1" w14:textId="519DC3AF" w:rsidR="001360F6" w:rsidRDefault="001360F6" w:rsidP="00DD6F84"/>
          <w:p w14:paraId="220E0F2E" w14:textId="160DFA54" w:rsidR="001360F6" w:rsidRDefault="001360F6" w:rsidP="00DD6F84"/>
          <w:p w14:paraId="6D347DE2" w14:textId="142BE01B" w:rsidR="001360F6" w:rsidRDefault="001360F6" w:rsidP="00DD6F84"/>
          <w:p w14:paraId="6F771C4A" w14:textId="2E9E7A9B" w:rsidR="001360F6" w:rsidRDefault="001360F6" w:rsidP="00DD6F84"/>
        </w:tc>
      </w:tr>
      <w:tr w:rsidR="00F66ACE" w14:paraId="64FB0224" w14:textId="77777777" w:rsidTr="1F63EA18">
        <w:tc>
          <w:tcPr>
            <w:tcW w:w="3256" w:type="dxa"/>
            <w:shd w:val="clear" w:color="auto" w:fill="7651A1"/>
          </w:tcPr>
          <w:p w14:paraId="5AD0BE54" w14:textId="6F21E1C2" w:rsidR="009F6FE7" w:rsidRPr="00124BA0" w:rsidRDefault="00C93A4B" w:rsidP="00C27652">
            <w:pPr>
              <w:rPr>
                <w:b/>
                <w:bCs/>
                <w:color w:val="FFFFFF" w:themeColor="background1"/>
              </w:rPr>
            </w:pPr>
            <w:r w:rsidRPr="00DB1CAB">
              <w:rPr>
                <w:b/>
                <w:color w:val="FFFFFF" w:themeColor="background1"/>
              </w:rPr>
              <w:t>Dans quelle</w:t>
            </w:r>
            <w:r w:rsidR="001B473D">
              <w:rPr>
                <w:b/>
                <w:color w:val="FFFFFF" w:themeColor="background1"/>
              </w:rPr>
              <w:t>(s)</w:t>
            </w:r>
            <w:r w:rsidRPr="00DB1CAB">
              <w:rPr>
                <w:b/>
                <w:color w:val="FFFFFF" w:themeColor="background1"/>
              </w:rPr>
              <w:t xml:space="preserve"> langue</w:t>
            </w:r>
            <w:r w:rsidR="001B473D">
              <w:rPr>
                <w:b/>
                <w:color w:val="FFFFFF" w:themeColor="background1"/>
              </w:rPr>
              <w:t>(s)</w:t>
            </w:r>
            <w:r w:rsidRPr="00DB1CAB">
              <w:rPr>
                <w:b/>
                <w:color w:val="FFFFFF" w:themeColor="background1"/>
              </w:rPr>
              <w:t xml:space="preserve"> </w:t>
            </w:r>
            <w:r w:rsidR="001B473D">
              <w:rPr>
                <w:b/>
                <w:color w:val="FFFFFF" w:themeColor="background1"/>
              </w:rPr>
              <w:t xml:space="preserve">pouvez-vous réaliser vos </w:t>
            </w:r>
            <w:r w:rsidRPr="00DB1CAB">
              <w:rPr>
                <w:b/>
                <w:color w:val="FFFFFF" w:themeColor="background1"/>
              </w:rPr>
              <w:t>évaluations</w:t>
            </w:r>
            <w:r w:rsidR="00B8359E">
              <w:rPr>
                <w:b/>
                <w:color w:val="FFFFFF" w:themeColor="background1"/>
              </w:rPr>
              <w:t> </w:t>
            </w:r>
            <w:r w:rsidRPr="00DB1CAB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  <w:p w14:paraId="15226FFD" w14:textId="77777777" w:rsidR="009F6FE7" w:rsidRPr="00124BA0" w:rsidRDefault="009F6FE7" w:rsidP="00C27652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652EFDB9" w14:textId="77777777" w:rsidR="009F6FE7" w:rsidRPr="00124BA0" w:rsidRDefault="009F6FE7" w:rsidP="00DD6F84"/>
          <w:p w14:paraId="56C8809E" w14:textId="77777777" w:rsidR="009F6FE7" w:rsidRDefault="00C93A4B" w:rsidP="00124BA0">
            <w:pPr>
              <w:jc w:val="center"/>
            </w:pPr>
            <w:r>
              <w:t>____ Français      ___ Anglais</w:t>
            </w:r>
          </w:p>
        </w:tc>
      </w:tr>
    </w:tbl>
    <w:p w14:paraId="4849EB9B" w14:textId="77777777" w:rsidR="00AC3013" w:rsidRPr="00425AE9" w:rsidRDefault="00AC3013" w:rsidP="00DD6F84"/>
    <w:sectPr w:rsidR="00AC3013" w:rsidRPr="00425AE9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4A09" w14:textId="77777777" w:rsidR="00B021A3" w:rsidRDefault="00B021A3">
      <w:pPr>
        <w:spacing w:after="0" w:line="240" w:lineRule="auto"/>
      </w:pPr>
      <w:r>
        <w:separator/>
      </w:r>
    </w:p>
  </w:endnote>
  <w:endnote w:type="continuationSeparator" w:id="0">
    <w:p w14:paraId="46B04389" w14:textId="77777777" w:rsidR="00B021A3" w:rsidRDefault="00B0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8C2E" w14:textId="77777777" w:rsidR="001B653F" w:rsidRPr="001B653F" w:rsidRDefault="00C93A4B">
    <w:pPr>
      <w:pStyle w:val="Footer"/>
      <w:jc w:val="right"/>
      <w:rPr>
        <w:color w:val="7651A1"/>
      </w:rPr>
    </w:pPr>
    <w:r>
      <w:rPr>
        <w:color w:val="7651A1"/>
      </w:rPr>
      <w:t xml:space="preserve">CASN.ca | </w:t>
    </w:r>
    <w:sdt>
      <w:sdtPr>
        <w:rPr>
          <w:color w:val="7651A1"/>
        </w:rPr>
        <w:id w:val="13554259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B653F">
          <w:rPr>
            <w:color w:val="7651A1"/>
          </w:rPr>
          <w:fldChar w:fldCharType="begin"/>
        </w:r>
        <w:r w:rsidRPr="001B653F">
          <w:rPr>
            <w:color w:val="7651A1"/>
          </w:rPr>
          <w:instrText xml:space="preserve"> PAGE   \* MERGEFORMAT </w:instrText>
        </w:r>
        <w:r w:rsidRPr="001B653F">
          <w:rPr>
            <w:color w:val="7651A1"/>
          </w:rPr>
          <w:fldChar w:fldCharType="separate"/>
        </w:r>
        <w:r w:rsidRPr="001B653F">
          <w:rPr>
            <w:color w:val="7651A1"/>
          </w:rPr>
          <w:t>2</w:t>
        </w:r>
        <w:r w:rsidRPr="001B653F">
          <w:rPr>
            <w:color w:val="7651A1"/>
          </w:rPr>
          <w:fldChar w:fldCharType="end"/>
        </w:r>
      </w:sdtContent>
    </w:sdt>
  </w:p>
  <w:p w14:paraId="1FBC71DE" w14:textId="77777777" w:rsidR="00B20938" w:rsidRDefault="00B20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C9E2" w14:textId="77777777" w:rsidR="00B021A3" w:rsidRDefault="00B021A3">
      <w:pPr>
        <w:spacing w:after="0" w:line="240" w:lineRule="auto"/>
      </w:pPr>
      <w:r>
        <w:separator/>
      </w:r>
    </w:p>
  </w:footnote>
  <w:footnote w:type="continuationSeparator" w:id="0">
    <w:p w14:paraId="2EADE935" w14:textId="77777777" w:rsidR="00B021A3" w:rsidRDefault="00B0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2CAA" w14:textId="0BA05CCA" w:rsidR="001B653F" w:rsidRDefault="00B61A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F34A40" wp14:editId="208B6BE0">
              <wp:simplePos x="0" y="0"/>
              <wp:positionH relativeFrom="column">
                <wp:posOffset>-1200150</wp:posOffset>
              </wp:positionH>
              <wp:positionV relativeFrom="paragraph">
                <wp:posOffset>-192405</wp:posOffset>
              </wp:positionV>
              <wp:extent cx="8362950" cy="276225"/>
              <wp:effectExtent l="0" t="0" r="0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62950" cy="276225"/>
                      </a:xfrm>
                      <a:prstGeom prst="rect">
                        <a:avLst/>
                      </a:prstGeom>
                      <a:solidFill>
                        <a:srgbClr val="BFAFD6"/>
                      </a:solidFill>
                      <a:ln w="12700">
                        <a:noFill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2D1BE6" id="Rectangle 3" o:spid="_x0000_s1026" style="position:absolute;margin-left:-94.5pt;margin-top:-15.15pt;width:658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" fillcolor="#bfafd6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64AB59" wp14:editId="2FEF12FE">
              <wp:simplePos x="0" y="0"/>
              <wp:positionH relativeFrom="column">
                <wp:posOffset>-1524000</wp:posOffset>
              </wp:positionH>
              <wp:positionV relativeFrom="paragraph">
                <wp:posOffset>-449580</wp:posOffset>
              </wp:positionV>
              <wp:extent cx="8772525" cy="39052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2525" cy="390525"/>
                      </a:xfrm>
                      <a:prstGeom prst="rect">
                        <a:avLst/>
                      </a:prstGeom>
                      <a:solidFill>
                        <a:srgbClr val="765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A2C396" id="Rectangle 2" o:spid="_x0000_s1026" style="position:absolute;margin-left:-120pt;margin-top:-35.4pt;width:690.75pt;height:30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" fillcolor="#7651a1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B7F91"/>
    <w:multiLevelType w:val="hybridMultilevel"/>
    <w:tmpl w:val="50AA1DEE"/>
    <w:lvl w:ilvl="0" w:tplc="6BEE114A">
      <w:start w:val="1"/>
      <w:numFmt w:val="decimal"/>
      <w:lvlText w:val="%1."/>
      <w:lvlJc w:val="left"/>
      <w:pPr>
        <w:ind w:left="1440" w:hanging="360"/>
      </w:pPr>
    </w:lvl>
    <w:lvl w:ilvl="1" w:tplc="A3601688" w:tentative="1">
      <w:start w:val="1"/>
      <w:numFmt w:val="lowerLetter"/>
      <w:lvlText w:val="%2."/>
      <w:lvlJc w:val="left"/>
      <w:pPr>
        <w:ind w:left="2160" w:hanging="360"/>
      </w:pPr>
    </w:lvl>
    <w:lvl w:ilvl="2" w:tplc="CB646942" w:tentative="1">
      <w:start w:val="1"/>
      <w:numFmt w:val="lowerRoman"/>
      <w:lvlText w:val="%3."/>
      <w:lvlJc w:val="right"/>
      <w:pPr>
        <w:ind w:left="2880" w:hanging="180"/>
      </w:pPr>
    </w:lvl>
    <w:lvl w:ilvl="3" w:tplc="63B6B43C" w:tentative="1">
      <w:start w:val="1"/>
      <w:numFmt w:val="decimal"/>
      <w:lvlText w:val="%4."/>
      <w:lvlJc w:val="left"/>
      <w:pPr>
        <w:ind w:left="3600" w:hanging="360"/>
      </w:pPr>
    </w:lvl>
    <w:lvl w:ilvl="4" w:tplc="07C445C4" w:tentative="1">
      <w:start w:val="1"/>
      <w:numFmt w:val="lowerLetter"/>
      <w:lvlText w:val="%5."/>
      <w:lvlJc w:val="left"/>
      <w:pPr>
        <w:ind w:left="4320" w:hanging="360"/>
      </w:pPr>
    </w:lvl>
    <w:lvl w:ilvl="5" w:tplc="CC22DCB2" w:tentative="1">
      <w:start w:val="1"/>
      <w:numFmt w:val="lowerRoman"/>
      <w:lvlText w:val="%6."/>
      <w:lvlJc w:val="right"/>
      <w:pPr>
        <w:ind w:left="5040" w:hanging="180"/>
      </w:pPr>
    </w:lvl>
    <w:lvl w:ilvl="6" w:tplc="56D23518" w:tentative="1">
      <w:start w:val="1"/>
      <w:numFmt w:val="decimal"/>
      <w:lvlText w:val="%7."/>
      <w:lvlJc w:val="left"/>
      <w:pPr>
        <w:ind w:left="5760" w:hanging="360"/>
      </w:pPr>
    </w:lvl>
    <w:lvl w:ilvl="7" w:tplc="37A652F4" w:tentative="1">
      <w:start w:val="1"/>
      <w:numFmt w:val="lowerLetter"/>
      <w:lvlText w:val="%8."/>
      <w:lvlJc w:val="left"/>
      <w:pPr>
        <w:ind w:left="6480" w:hanging="360"/>
      </w:pPr>
    </w:lvl>
    <w:lvl w:ilvl="8" w:tplc="D4F415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57245E"/>
    <w:multiLevelType w:val="hybridMultilevel"/>
    <w:tmpl w:val="C26636EA"/>
    <w:lvl w:ilvl="0" w:tplc="6D98C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E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FE5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6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4C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AA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C2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46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43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60FA8"/>
    <w:multiLevelType w:val="hybridMultilevel"/>
    <w:tmpl w:val="CA86EE76"/>
    <w:lvl w:ilvl="0" w:tplc="7F9644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430AC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1E256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F822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22CB3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52A5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7AED8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5202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E246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5024130">
    <w:abstractNumId w:val="1"/>
  </w:num>
  <w:num w:numId="2" w16cid:durableId="1166479027">
    <w:abstractNumId w:val="2"/>
  </w:num>
  <w:num w:numId="3" w16cid:durableId="115915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31"/>
    <w:rsid w:val="000034CD"/>
    <w:rsid w:val="00003942"/>
    <w:rsid w:val="00031CBF"/>
    <w:rsid w:val="00054CBF"/>
    <w:rsid w:val="00070BE6"/>
    <w:rsid w:val="000B5869"/>
    <w:rsid w:val="000F73A5"/>
    <w:rsid w:val="000F79EF"/>
    <w:rsid w:val="00124BA0"/>
    <w:rsid w:val="00133063"/>
    <w:rsid w:val="001360F6"/>
    <w:rsid w:val="00136850"/>
    <w:rsid w:val="00141895"/>
    <w:rsid w:val="0014361C"/>
    <w:rsid w:val="001A3F70"/>
    <w:rsid w:val="001B473D"/>
    <w:rsid w:val="001B653F"/>
    <w:rsid w:val="001E14CB"/>
    <w:rsid w:val="001E4CD4"/>
    <w:rsid w:val="001E66F2"/>
    <w:rsid w:val="00203F9C"/>
    <w:rsid w:val="00254C41"/>
    <w:rsid w:val="002725F9"/>
    <w:rsid w:val="00282CDE"/>
    <w:rsid w:val="002B6415"/>
    <w:rsid w:val="002E63AC"/>
    <w:rsid w:val="002E6D9C"/>
    <w:rsid w:val="00305084"/>
    <w:rsid w:val="0031090C"/>
    <w:rsid w:val="003617D7"/>
    <w:rsid w:val="00382D52"/>
    <w:rsid w:val="003961F0"/>
    <w:rsid w:val="00416674"/>
    <w:rsid w:val="00425AE9"/>
    <w:rsid w:val="00432695"/>
    <w:rsid w:val="00451C7C"/>
    <w:rsid w:val="00462552"/>
    <w:rsid w:val="00477E43"/>
    <w:rsid w:val="004872AB"/>
    <w:rsid w:val="004A39DD"/>
    <w:rsid w:val="004A4432"/>
    <w:rsid w:val="004C7F56"/>
    <w:rsid w:val="004E1095"/>
    <w:rsid w:val="004E5966"/>
    <w:rsid w:val="00585F31"/>
    <w:rsid w:val="005C7054"/>
    <w:rsid w:val="0063107A"/>
    <w:rsid w:val="00635BCC"/>
    <w:rsid w:val="00661BC0"/>
    <w:rsid w:val="00687062"/>
    <w:rsid w:val="006B19CE"/>
    <w:rsid w:val="006B4061"/>
    <w:rsid w:val="006E09A5"/>
    <w:rsid w:val="0075512C"/>
    <w:rsid w:val="007A25E8"/>
    <w:rsid w:val="007B01FF"/>
    <w:rsid w:val="007C4A11"/>
    <w:rsid w:val="007E702D"/>
    <w:rsid w:val="007F0500"/>
    <w:rsid w:val="007F7A9D"/>
    <w:rsid w:val="00832E9F"/>
    <w:rsid w:val="00834783"/>
    <w:rsid w:val="00834941"/>
    <w:rsid w:val="00886700"/>
    <w:rsid w:val="008969A7"/>
    <w:rsid w:val="00915157"/>
    <w:rsid w:val="009638B1"/>
    <w:rsid w:val="009800B4"/>
    <w:rsid w:val="00995708"/>
    <w:rsid w:val="00995F8A"/>
    <w:rsid w:val="009A44A1"/>
    <w:rsid w:val="009B67EF"/>
    <w:rsid w:val="009C2277"/>
    <w:rsid w:val="009C5D10"/>
    <w:rsid w:val="009E544B"/>
    <w:rsid w:val="009F6FE7"/>
    <w:rsid w:val="00A03A97"/>
    <w:rsid w:val="00A14586"/>
    <w:rsid w:val="00AA1F89"/>
    <w:rsid w:val="00AA30FE"/>
    <w:rsid w:val="00AA49DF"/>
    <w:rsid w:val="00AA782B"/>
    <w:rsid w:val="00AC3013"/>
    <w:rsid w:val="00AE0491"/>
    <w:rsid w:val="00B021A3"/>
    <w:rsid w:val="00B20938"/>
    <w:rsid w:val="00B27541"/>
    <w:rsid w:val="00B36482"/>
    <w:rsid w:val="00B61AEE"/>
    <w:rsid w:val="00B82F5D"/>
    <w:rsid w:val="00B8359E"/>
    <w:rsid w:val="00B86E10"/>
    <w:rsid w:val="00BA1806"/>
    <w:rsid w:val="00C17565"/>
    <w:rsid w:val="00C216BA"/>
    <w:rsid w:val="00C27652"/>
    <w:rsid w:val="00C3552D"/>
    <w:rsid w:val="00C3798D"/>
    <w:rsid w:val="00C46C1F"/>
    <w:rsid w:val="00C62578"/>
    <w:rsid w:val="00C93A4B"/>
    <w:rsid w:val="00CA2191"/>
    <w:rsid w:val="00CC24E0"/>
    <w:rsid w:val="00CC3E22"/>
    <w:rsid w:val="00CE7309"/>
    <w:rsid w:val="00CF6761"/>
    <w:rsid w:val="00D0628B"/>
    <w:rsid w:val="00D7782A"/>
    <w:rsid w:val="00D9278F"/>
    <w:rsid w:val="00DA5451"/>
    <w:rsid w:val="00DB1CAB"/>
    <w:rsid w:val="00DB30DD"/>
    <w:rsid w:val="00DC0ED5"/>
    <w:rsid w:val="00DD6F84"/>
    <w:rsid w:val="00DF3F24"/>
    <w:rsid w:val="00E74F97"/>
    <w:rsid w:val="00E819D7"/>
    <w:rsid w:val="00EA47E9"/>
    <w:rsid w:val="00EF1C1E"/>
    <w:rsid w:val="00F153A1"/>
    <w:rsid w:val="00F3675B"/>
    <w:rsid w:val="00F66ACE"/>
    <w:rsid w:val="00FD4F29"/>
    <w:rsid w:val="1F63E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882E2"/>
  <w15:chartTrackingRefBased/>
  <w15:docId w15:val="{BABF3860-4FEF-4702-9887-614C4391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C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C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38"/>
  </w:style>
  <w:style w:type="paragraph" w:styleId="Footer">
    <w:name w:val="footer"/>
    <w:basedOn w:val="Normal"/>
    <w:link w:val="FooterChar"/>
    <w:uiPriority w:val="99"/>
    <w:unhideWhenUsed/>
    <w:rsid w:val="00B20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38"/>
  </w:style>
  <w:style w:type="paragraph" w:styleId="Revision">
    <w:name w:val="Revision"/>
    <w:hidden/>
    <w:uiPriority w:val="99"/>
    <w:semiHidden/>
    <w:rsid w:val="00832E9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4A1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4A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4A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382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harvey@casn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9" ma:contentTypeDescription="Create a new document." ma:contentTypeScope="" ma:versionID="4d6d38f46d1303dbc00bfb850f2d3f36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289a4133ee828a5e5d26d837c0c4ec04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EA653-25A3-4A48-AEDF-39AB7A872FE3}">
  <ds:schemaRefs>
    <ds:schemaRef ds:uri="http://schemas.microsoft.com/office/2006/metadata/properties"/>
    <ds:schemaRef ds:uri="http://schemas.microsoft.com/office/infopath/2007/PartnerControls"/>
    <ds:schemaRef ds:uri="1af7aefc-0b4c-4024-88b6-b9098fc695c2"/>
    <ds:schemaRef ds:uri="ae598e78-0412-4dbe-ab02-3456dd7c6787"/>
  </ds:schemaRefs>
</ds:datastoreItem>
</file>

<file path=customXml/itemProps2.xml><?xml version="1.0" encoding="utf-8"?>
<ds:datastoreItem xmlns:ds="http://schemas.openxmlformats.org/officeDocument/2006/customXml" ds:itemID="{2ADFE6B9-81AA-41F5-8517-1897F7CA7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98e78-0412-4dbe-ab02-3456dd7c678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A14C1-7E13-4E9A-B176-849CBF1E9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Flaming</dc:creator>
  <cp:lastModifiedBy>Devin Crockett</cp:lastModifiedBy>
  <cp:revision>2</cp:revision>
  <cp:lastPrinted>2023-01-20T16:38:00Z</cp:lastPrinted>
  <dcterms:created xsi:type="dcterms:W3CDTF">2026-04-10T14:33:00Z</dcterms:created>
  <dcterms:modified xsi:type="dcterms:W3CDTF">2026-04-10T14:33:00Z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0x0101009D4F71520E00B949BCC05ECA30F050CA</vt:lpwstr>
  </property>
  <property fmtid="{D5CDD505-2E9C-101B-9397-08002B2CF9AE}" pid="3" name="MediaServiceImageTags">
    <vt:lpwstr/>
  </property>
  <property fmtid="{D5CDD505-2E9C-101B-9397-08002B2CF9AE}" pid="4" name="GrammarlyDocumentId">
    <vt:lpwstr>4eef1e1c-59af-435e-88d2-a32f41d889a6</vt:lpwstr>
  </property>
</Properties>
</file>